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572EA">
        <w:trPr>
          <w:trHeight w:hRule="exact" w:val="3031"/>
        </w:trPr>
        <w:tc>
          <w:tcPr>
            <w:tcW w:w="10716" w:type="dxa"/>
          </w:tcPr>
          <w:p w:rsidR="00000000" w:rsidRPr="00E572EA" w:rsidRDefault="00E572EA">
            <w:pPr>
              <w:pStyle w:val="ConsPlusTitlePage"/>
            </w:pPr>
          </w:p>
        </w:tc>
      </w:tr>
      <w:tr w:rsidR="00000000" w:rsidRPr="00E572EA">
        <w:trPr>
          <w:trHeight w:hRule="exact" w:val="8335"/>
        </w:trPr>
        <w:tc>
          <w:tcPr>
            <w:tcW w:w="10716" w:type="dxa"/>
            <w:vAlign w:val="center"/>
          </w:tcPr>
          <w:p w:rsidR="00000000" w:rsidRPr="00E572EA" w:rsidRDefault="00E572E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572EA">
              <w:rPr>
                <w:sz w:val="48"/>
                <w:szCs w:val="48"/>
              </w:rPr>
              <w:t xml:space="preserve"> </w:t>
            </w:r>
            <w:bookmarkStart w:id="0" w:name="_GoBack"/>
            <w:r w:rsidRPr="00E572EA">
              <w:rPr>
                <w:sz w:val="48"/>
                <w:szCs w:val="48"/>
              </w:rPr>
              <w:t>Указание Банка России от 19.12.2016 N 4234-У</w:t>
            </w:r>
            <w:bookmarkEnd w:id="0"/>
            <w:r w:rsidRPr="00E572EA">
              <w:rPr>
                <w:sz w:val="48"/>
                <w:szCs w:val="48"/>
              </w:rPr>
              <w:br/>
            </w:r>
            <w:r w:rsidRPr="00E572EA">
              <w:rPr>
                <w:sz w:val="48"/>
                <w:szCs w:val="48"/>
              </w:rPr>
              <w:t>"О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премии по договору обязательного страхования гра</w:t>
            </w:r>
            <w:r w:rsidRPr="00E572EA">
              <w:rPr>
                <w:sz w:val="48"/>
                <w:szCs w:val="48"/>
              </w:rPr>
              <w:t>жданской ответственности владельца опасного объекта за причинение вреда в результате аварии на опасном объекте"</w:t>
            </w:r>
            <w:r w:rsidRPr="00E572EA">
              <w:rPr>
                <w:sz w:val="48"/>
                <w:szCs w:val="48"/>
              </w:rPr>
              <w:br/>
              <w:t>(Зарегистрировано в Минюсте России 20.02.2017 N 45716)</w:t>
            </w:r>
          </w:p>
        </w:tc>
      </w:tr>
      <w:tr w:rsidR="00000000" w:rsidRPr="00E572EA">
        <w:trPr>
          <w:trHeight w:hRule="exact" w:val="3031"/>
        </w:trPr>
        <w:tc>
          <w:tcPr>
            <w:tcW w:w="10716" w:type="dxa"/>
            <w:vAlign w:val="center"/>
          </w:tcPr>
          <w:p w:rsidR="00000000" w:rsidRPr="00E572EA" w:rsidRDefault="00E572EA" w:rsidP="002E5FF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572EA">
              <w:rPr>
                <w:sz w:val="28"/>
                <w:szCs w:val="28"/>
              </w:rPr>
              <w:t> </w:t>
            </w:r>
          </w:p>
        </w:tc>
      </w:tr>
    </w:tbl>
    <w:p w:rsidR="00000000" w:rsidRDefault="00E5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72EA">
      <w:pPr>
        <w:pStyle w:val="ConsPlusNormal"/>
        <w:outlineLvl w:val="0"/>
      </w:pPr>
      <w:r>
        <w:lastRenderedPageBreak/>
        <w:t>Зарегистрировано в Минюсте России 20 февраля 2017 г. N 45716</w:t>
      </w:r>
    </w:p>
    <w:p w:rsidR="00000000" w:rsidRDefault="00E57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Title"/>
        <w:jc w:val="center"/>
      </w:pPr>
      <w:r>
        <w:t>ЦЕНТРАЛЬНЫЙ БАНК РОССИЙСКОЙ ФЕДЕРАЦИИ</w:t>
      </w:r>
    </w:p>
    <w:p w:rsidR="00000000" w:rsidRDefault="00E572EA">
      <w:pPr>
        <w:pStyle w:val="ConsPlusTitle"/>
        <w:jc w:val="center"/>
      </w:pPr>
    </w:p>
    <w:p w:rsidR="00000000" w:rsidRDefault="00E572EA">
      <w:pPr>
        <w:pStyle w:val="ConsPlusTitle"/>
        <w:jc w:val="center"/>
      </w:pPr>
      <w:r>
        <w:t>УКАЗАНИЕ</w:t>
      </w:r>
    </w:p>
    <w:p w:rsidR="00000000" w:rsidRDefault="00E572EA">
      <w:pPr>
        <w:pStyle w:val="ConsPlusTitle"/>
        <w:jc w:val="center"/>
      </w:pPr>
      <w:r>
        <w:t>от 19 декабря 2016 г. N 4234-У</w:t>
      </w:r>
    </w:p>
    <w:p w:rsidR="00000000" w:rsidRDefault="00E572EA">
      <w:pPr>
        <w:pStyle w:val="ConsPlusTitle"/>
        <w:jc w:val="center"/>
      </w:pPr>
    </w:p>
    <w:p w:rsidR="00000000" w:rsidRDefault="00E572EA">
      <w:pPr>
        <w:pStyle w:val="ConsPlusTitle"/>
        <w:jc w:val="center"/>
      </w:pPr>
      <w:r>
        <w:t>О СТРАХОВЫХ ТАРИФАХ,</w:t>
      </w:r>
    </w:p>
    <w:p w:rsidR="00000000" w:rsidRDefault="00E572EA">
      <w:pPr>
        <w:pStyle w:val="ConsPlusTitle"/>
        <w:jc w:val="center"/>
      </w:pPr>
      <w:r>
        <w:t>СТРУКТУРЕ СТРАХОВЫХ ТАРИФОВ, ВКЛЮЧАЯ ПРЕДЕЛЬНЫЙ РАЗМЕР</w:t>
      </w:r>
    </w:p>
    <w:p w:rsidR="00000000" w:rsidRDefault="00E572EA">
      <w:pPr>
        <w:pStyle w:val="ConsPlusTitle"/>
        <w:jc w:val="center"/>
      </w:pPr>
      <w:r>
        <w:t>ОТЧИСЛЕНИЙ ДЛЯ ФИНАНСИРОВАНИЯ КОМПЕНС</w:t>
      </w:r>
      <w:r>
        <w:t>АЦИОННЫХ ВЫПЛАТ,</w:t>
      </w:r>
    </w:p>
    <w:p w:rsidR="00000000" w:rsidRDefault="00E572EA">
      <w:pPr>
        <w:pStyle w:val="ConsPlusTitle"/>
        <w:jc w:val="center"/>
      </w:pPr>
      <w:r>
        <w:t>ПОРЯДКЕ ПРИМЕНЕНИЯ СТРАХОВЫХ ТАРИФОВ СТРАХОВЩИКАМИ</w:t>
      </w:r>
    </w:p>
    <w:p w:rsidR="00000000" w:rsidRDefault="00E572EA">
      <w:pPr>
        <w:pStyle w:val="ConsPlusTitle"/>
        <w:jc w:val="center"/>
      </w:pPr>
      <w:r>
        <w:t>ПРИ ОПРЕДЕЛЕНИИ СТРАХОВОЙ ПРЕМИИ ПО ДОГОВОРУ ОБЯЗАТЕЛЬНОГО</w:t>
      </w:r>
    </w:p>
    <w:p w:rsidR="00000000" w:rsidRDefault="00E572EA">
      <w:pPr>
        <w:pStyle w:val="ConsPlusTitle"/>
        <w:jc w:val="center"/>
      </w:pPr>
      <w:r>
        <w:t>СТРАХОВАНИЯ ГРАЖДАНСКОЙ ОТВЕТСТВЕННОСТИ ВЛАДЕЛЬЦА ОПАСНОГО</w:t>
      </w:r>
    </w:p>
    <w:p w:rsidR="00000000" w:rsidRDefault="00E572EA">
      <w:pPr>
        <w:pStyle w:val="ConsPlusTitle"/>
        <w:jc w:val="center"/>
      </w:pPr>
      <w:r>
        <w:t>ОБЪЕКТА ЗА ПРИЧИНЕНИЕ ВРЕДА В РЕЗУЛЬТАТЕ АВАРИИ</w:t>
      </w:r>
    </w:p>
    <w:p w:rsidR="00000000" w:rsidRDefault="00E572EA">
      <w:pPr>
        <w:pStyle w:val="ConsPlusTitle"/>
        <w:jc w:val="center"/>
      </w:pPr>
      <w:r>
        <w:t>НА ОПАСНОМ ОБЪЕКТЕ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</w:pPr>
      <w:r>
        <w:t>Настоящее Указание на основании статьи 7 Федерального закона от 27 июля 2010 года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</w:t>
      </w:r>
      <w:r>
        <w:t xml:space="preserve">ьства Российской Федерации, 2010, N 31, ст. 4194; 2011, N 43, ст. 5971; 2013, N 9, ст. 874; N 30, ст. 4084; N 52, ст. 7010; 2014, N 45, ст. 6154; 2016, N 11, ст. 1483; N 22, ст. 3094) (далее - Федеральный закон от 27 июля 2010 года N 225-ФЗ) устанавливает </w:t>
      </w:r>
      <w:r>
        <w:t>страховые тарифы, структуру страховых тарифов, включая предельный размер отчислений для финансирования компенсационных выплат, порядок применения страховых тарифов страховщиками при определении страховой премии по договору обязательного страхования граждан</w:t>
      </w:r>
      <w:r>
        <w:t>ской ответственности владельца опасного объекта за причинение вреда в результате аварии на опасном объекте.</w:t>
      </w:r>
    </w:p>
    <w:p w:rsidR="00000000" w:rsidRDefault="00E572EA">
      <w:pPr>
        <w:pStyle w:val="ConsPlusNormal"/>
        <w:ind w:firstLine="540"/>
        <w:jc w:val="both"/>
      </w:pPr>
      <w:r>
        <w:t>1. В целях расчета страховой премии в соответствии с частью 1 статьи 7 Федерального закона от 27 июля 2010 года N 225-ФЗ страховщик определяет разме</w:t>
      </w:r>
      <w:r>
        <w:t>р страхового тарифа по договору обязательного страхования по следующей формуле: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</w:pPr>
      <w:r>
        <w:t>Т = ТБ x КБМ x КУБ,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</w:pPr>
      <w:r>
        <w:t>где:</w:t>
      </w:r>
    </w:p>
    <w:p w:rsidR="00000000" w:rsidRDefault="00E572EA">
      <w:pPr>
        <w:pStyle w:val="ConsPlusNormal"/>
        <w:ind w:firstLine="540"/>
        <w:jc w:val="both"/>
      </w:pPr>
      <w:r>
        <w:t>Т - страховой тариф;</w:t>
      </w:r>
    </w:p>
    <w:p w:rsidR="00000000" w:rsidRDefault="00E572EA">
      <w:pPr>
        <w:pStyle w:val="ConsPlusNormal"/>
        <w:ind w:firstLine="540"/>
        <w:jc w:val="both"/>
      </w:pPr>
      <w:r>
        <w:t>ТБ - базовая ставка страхового тарифа (</w:t>
      </w:r>
      <w:hyperlink w:anchor="Par59" w:tooltip="БАЗОВЫЕ СТАВКИ СТРАХОВЫХ ТАРИФОВ" w:history="1">
        <w:r>
          <w:rPr>
            <w:color w:val="0000FF"/>
          </w:rPr>
          <w:t>приложение 1</w:t>
        </w:r>
      </w:hyperlink>
      <w:r>
        <w:t xml:space="preserve"> к настоящему Ука</w:t>
      </w:r>
      <w:r>
        <w:t>занию);</w:t>
      </w:r>
    </w:p>
    <w:p w:rsidR="00000000" w:rsidRDefault="00E572EA">
      <w:pPr>
        <w:pStyle w:val="ConsPlusNormal"/>
        <w:ind w:firstLine="540"/>
        <w:jc w:val="both"/>
      </w:pPr>
      <w:r>
        <w:t>КБМ - коэффициент к базовым ставкам страховых тарифов, устанавливаемый в зависимости от отсутствия или наличия страховых случаев, произошедших в период действия предшествующего договора обязательного страхования;</w:t>
      </w:r>
    </w:p>
    <w:p w:rsidR="00000000" w:rsidRDefault="00E572EA">
      <w:pPr>
        <w:pStyle w:val="ConsPlusNormal"/>
        <w:ind w:firstLine="540"/>
        <w:jc w:val="both"/>
      </w:pPr>
      <w:r>
        <w:t>КУБ - коэффициент к базовым ставкам</w:t>
      </w:r>
      <w:r>
        <w:t xml:space="preserve"> страховых тарифов, устанавливаемый исходя из уровня безопасности опасного объекта.</w:t>
      </w:r>
    </w:p>
    <w:p w:rsidR="00000000" w:rsidRDefault="00E572EA">
      <w:pPr>
        <w:pStyle w:val="ConsPlusNormal"/>
        <w:ind w:firstLine="540"/>
        <w:jc w:val="both"/>
      </w:pPr>
      <w:r>
        <w:t>2. Коэффициент к базовым ставкам страховых тарифов, отражающий отсутствие или наличие страховых случаев, устанавливается равным единице на период по 31 декабря 2018 года вк</w:t>
      </w:r>
      <w:r>
        <w:t>лючительно.</w:t>
      </w:r>
    </w:p>
    <w:p w:rsidR="00000000" w:rsidRDefault="00E572EA">
      <w:pPr>
        <w:pStyle w:val="ConsPlusNormal"/>
        <w:ind w:firstLine="540"/>
        <w:jc w:val="both"/>
      </w:pPr>
      <w:r>
        <w:t xml:space="preserve">3. Структура страховых тарифов, включая предельный размер отчислений для финансирования компенсационных выплат, приведена в </w:t>
      </w:r>
      <w:hyperlink w:anchor="Par890" w:tooltip="СТРУКТУРА СТРАХОВЫХ ТАРИФОВ" w:history="1">
        <w:r>
          <w:rPr>
            <w:color w:val="0000FF"/>
          </w:rPr>
          <w:t>приложении 2</w:t>
        </w:r>
      </w:hyperlink>
      <w:r>
        <w:t xml:space="preserve"> к настоящему Указанию.</w:t>
      </w:r>
    </w:p>
    <w:p w:rsidR="00000000" w:rsidRDefault="00E572EA">
      <w:pPr>
        <w:pStyle w:val="ConsPlusNormal"/>
        <w:ind w:firstLine="540"/>
        <w:jc w:val="both"/>
      </w:pPr>
      <w:r>
        <w:t>4. Настоящее Указание вступает в силу по истечении 10 дней после дня его официального опубликования &lt;1&gt;.</w:t>
      </w:r>
    </w:p>
    <w:p w:rsidR="00000000" w:rsidRDefault="00E572EA">
      <w:pPr>
        <w:pStyle w:val="ConsPlusNormal"/>
        <w:ind w:firstLine="540"/>
        <w:jc w:val="both"/>
      </w:pPr>
      <w:r>
        <w:t>--------------------------------</w:t>
      </w:r>
    </w:p>
    <w:p w:rsidR="00000000" w:rsidRDefault="00E572EA">
      <w:pPr>
        <w:pStyle w:val="ConsPlusNormal"/>
        <w:ind w:firstLine="540"/>
        <w:jc w:val="both"/>
      </w:pPr>
      <w:r>
        <w:t>&lt;1&gt; Официально опубликовано на сайте Банка России 28.02.2017.</w:t>
      </w:r>
    </w:p>
    <w:p w:rsidR="00000000" w:rsidRDefault="00E572EA">
      <w:pPr>
        <w:pStyle w:val="ConsPlusNormal"/>
        <w:ind w:firstLine="540"/>
        <w:jc w:val="both"/>
      </w:pPr>
    </w:p>
    <w:p w:rsidR="00000000" w:rsidRDefault="00E572EA">
      <w:pPr>
        <w:pStyle w:val="ConsPlusNormal"/>
        <w:ind w:firstLine="540"/>
        <w:jc w:val="both"/>
      </w:pPr>
      <w:r>
        <w:t>5. Со дня вступления в силу настоящего Указания признат</w:t>
      </w:r>
      <w:r>
        <w:t>ь утратившим силу Указание Банка России от 23 июля 2015 года N 3739-У "О страховых тарифах,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</w:t>
      </w:r>
      <w:r>
        <w:t>асного объекта за причинение вреда в результате аварии на опасном объекте", зарегистрированное Министерством юстиции Российской Федерации 10 августа 2015 года N 38441 ("Вестник Банка России" от 19 августа 2015 года N 68).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right"/>
      </w:pPr>
      <w:r>
        <w:t>Председатель Центрального банка</w:t>
      </w:r>
    </w:p>
    <w:p w:rsidR="00000000" w:rsidRDefault="00E572EA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E572EA">
      <w:pPr>
        <w:pStyle w:val="ConsPlusNormal"/>
        <w:jc w:val="right"/>
      </w:pPr>
      <w:r>
        <w:t>Э.С.НАБИУЛЛИНА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right"/>
        <w:outlineLvl w:val="0"/>
      </w:pPr>
      <w:r>
        <w:t>Приложение 1</w:t>
      </w:r>
    </w:p>
    <w:p w:rsidR="00000000" w:rsidRDefault="00E572EA">
      <w:pPr>
        <w:pStyle w:val="ConsPlusNormal"/>
        <w:jc w:val="right"/>
      </w:pPr>
      <w:r>
        <w:t>к Указанию Банка России</w:t>
      </w:r>
    </w:p>
    <w:p w:rsidR="00000000" w:rsidRDefault="00E572EA">
      <w:pPr>
        <w:pStyle w:val="ConsPlusNormal"/>
        <w:jc w:val="right"/>
      </w:pPr>
      <w:r>
        <w:t>от 19 декабря 2016 года N 4234-У</w:t>
      </w:r>
    </w:p>
    <w:p w:rsidR="00000000" w:rsidRDefault="00E572EA">
      <w:pPr>
        <w:pStyle w:val="ConsPlusNormal"/>
        <w:jc w:val="right"/>
      </w:pPr>
      <w:r>
        <w:t>"О страховых тарифах, структуре</w:t>
      </w:r>
    </w:p>
    <w:p w:rsidR="00000000" w:rsidRDefault="00E572EA">
      <w:pPr>
        <w:pStyle w:val="ConsPlusNormal"/>
        <w:jc w:val="right"/>
      </w:pPr>
      <w:r>
        <w:t>страховых тарифов, включая предельный</w:t>
      </w:r>
    </w:p>
    <w:p w:rsidR="00000000" w:rsidRDefault="00E572EA">
      <w:pPr>
        <w:pStyle w:val="ConsPlusNormal"/>
        <w:jc w:val="right"/>
      </w:pPr>
      <w:r>
        <w:t>размер отчислений для финансирования</w:t>
      </w:r>
    </w:p>
    <w:p w:rsidR="00000000" w:rsidRDefault="00E572EA">
      <w:pPr>
        <w:pStyle w:val="ConsPlusNormal"/>
        <w:jc w:val="right"/>
      </w:pPr>
      <w:r>
        <w:t>компенсационных выплат, порядке</w:t>
      </w:r>
    </w:p>
    <w:p w:rsidR="00000000" w:rsidRDefault="00E572EA">
      <w:pPr>
        <w:pStyle w:val="ConsPlusNormal"/>
        <w:jc w:val="right"/>
      </w:pPr>
      <w:r>
        <w:t>применения страховых тарифов</w:t>
      </w:r>
    </w:p>
    <w:p w:rsidR="00000000" w:rsidRDefault="00E572EA">
      <w:pPr>
        <w:pStyle w:val="ConsPlusNormal"/>
        <w:jc w:val="right"/>
      </w:pPr>
      <w:r>
        <w:t>страховщиками при определении страховой</w:t>
      </w:r>
    </w:p>
    <w:p w:rsidR="00000000" w:rsidRDefault="00E572EA">
      <w:pPr>
        <w:pStyle w:val="ConsPlusNormal"/>
        <w:jc w:val="right"/>
      </w:pPr>
      <w:r>
        <w:t>премии по договору обязательного</w:t>
      </w:r>
    </w:p>
    <w:p w:rsidR="00000000" w:rsidRDefault="00E572EA">
      <w:pPr>
        <w:pStyle w:val="ConsPlusNormal"/>
        <w:jc w:val="right"/>
      </w:pPr>
      <w:r>
        <w:t>страхования гражданской ответственности</w:t>
      </w:r>
    </w:p>
    <w:p w:rsidR="00000000" w:rsidRDefault="00E572EA">
      <w:pPr>
        <w:pStyle w:val="ConsPlusNormal"/>
        <w:jc w:val="right"/>
      </w:pPr>
      <w:r>
        <w:t>владельца опасного объекта</w:t>
      </w:r>
    </w:p>
    <w:p w:rsidR="00000000" w:rsidRDefault="00E572EA">
      <w:pPr>
        <w:pStyle w:val="ConsPlusNormal"/>
        <w:jc w:val="right"/>
      </w:pPr>
      <w:r>
        <w:t>за причинение вреда в результате</w:t>
      </w:r>
    </w:p>
    <w:p w:rsidR="00000000" w:rsidRDefault="00E572EA">
      <w:pPr>
        <w:pStyle w:val="ConsPlusNormal"/>
        <w:jc w:val="right"/>
      </w:pPr>
      <w:r>
        <w:t>аварии на опасном объекте"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center"/>
      </w:pPr>
      <w:bookmarkStart w:id="1" w:name="Par59"/>
      <w:bookmarkEnd w:id="1"/>
      <w:r>
        <w:t>БАЗОВЫЕ СТАВКИ С</w:t>
      </w:r>
      <w:r>
        <w:t>ТРАХОВЫХ ТАРИФОВ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  <w:outlineLvl w:val="1"/>
      </w:pPr>
      <w:r>
        <w:t>1. Базовые ставки страховых тарифов по типовым видам опасных объектов.</w:t>
      </w:r>
    </w:p>
    <w:p w:rsidR="00000000" w:rsidRDefault="00E572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36"/>
        <w:gridCol w:w="1701"/>
      </w:tblGrid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N строки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Тип опасного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Базовые ставки страховых тарифов (годовые) (процентов от страховой суммы)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3</w:t>
            </w:r>
          </w:p>
        </w:tc>
      </w:tr>
      <w:tr w:rsidR="00000000" w:rsidRPr="00E572E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  <w:outlineLvl w:val="2"/>
            </w:pPr>
            <w:r w:rsidRPr="00E572EA">
              <w:t>Раздел I. Опасные производственные объекты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угольной, сланцевой и торфяной промышленности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Шахта угольная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2,181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Шахта сланцевая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7,830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Гидрошахта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2,181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шахтостроительный (специализированный)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7,830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Разрез угольный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Разрез сланцевый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отвала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(площадка, цех, участок) брикетирования угля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(площадка, цех, участок) обогащения угля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(площадка, цех, участок) обогащения сланца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Хвостохранилище</w:t>
            </w:r>
            <w:proofErr w:type="spellEnd"/>
            <w:r w:rsidRPr="00E572EA">
              <w:t xml:space="preserve"> (</w:t>
            </w:r>
            <w:proofErr w:type="spellStart"/>
            <w:r w:rsidRPr="00E572EA">
              <w:t>шламохранилище</w:t>
            </w:r>
            <w:proofErr w:type="spellEnd"/>
            <w:r w:rsidRPr="00E572E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0,773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1.12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по добыче торфа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горнорудной и нерудной промышленности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bookmarkStart w:id="2" w:name="Par110"/>
            <w:bookmarkEnd w:id="2"/>
            <w:r w:rsidRPr="00E572EA">
              <w:t>2.1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добычи и обогащения цветных металлов и золота: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прииск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(полигон) старательской добычи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горного капитального строительства (специализированный)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карьер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обогатительная цветных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(участок, цех) извлечения золота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(участок) производства глинозема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дробильно-сортировочная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хвостохранилище</w:t>
            </w:r>
            <w:proofErr w:type="spellEnd"/>
            <w:r w:rsidRPr="00E572EA">
              <w:t xml:space="preserve"> (</w:t>
            </w:r>
            <w:proofErr w:type="spellStart"/>
            <w:r w:rsidRPr="00E572EA">
              <w:t>шламохранилище</w:t>
            </w:r>
            <w:proofErr w:type="spellEnd"/>
            <w:r w:rsidRPr="00E572E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0,773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участок (площадка) </w:t>
            </w:r>
            <w:proofErr w:type="spellStart"/>
            <w:r w:rsidRPr="00E572EA">
              <w:t>шлакоотвала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2.1.13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(площадка) кучного выщелачивания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bookmarkStart w:id="3" w:name="Par151"/>
            <w:bookmarkEnd w:id="3"/>
            <w:r w:rsidRPr="00E572EA">
              <w:t>2.2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добычи и обогащения рудного сырья черных металлов: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рудник с подземным способом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рудник с открытым способом разработки (карьер)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горного капитального строительства (специализированный)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агломерационная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обогащения рудного сырья черных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фабрика (участок, цех) </w:t>
            </w:r>
            <w:proofErr w:type="spellStart"/>
            <w:r w:rsidRPr="00E572EA">
              <w:t>окомкования</w:t>
            </w:r>
            <w:proofErr w:type="spellEnd"/>
            <w:r w:rsidRPr="00E572EA">
              <w:t xml:space="preserve"> концентрата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дробильно-сортировочная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(комплекс) дробильно-сортировочная для закладки выр</w:t>
            </w:r>
            <w:r w:rsidRPr="00E572EA">
              <w:t>аботанного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хвостохранилище</w:t>
            </w:r>
            <w:proofErr w:type="spellEnd"/>
            <w:r w:rsidRPr="00E572EA">
              <w:t xml:space="preserve"> (</w:t>
            </w:r>
            <w:proofErr w:type="spellStart"/>
            <w:r w:rsidRPr="00E572EA">
              <w:t>шламохранилище</w:t>
            </w:r>
            <w:proofErr w:type="spellEnd"/>
            <w:r w:rsidRPr="00E572E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0,773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lastRenderedPageBreak/>
              <w:t>2.3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добычи и обогащения сырья горно-химической промышленности: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рудник с подземным способом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рудник с открытым способом разработки (карьер)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горного капитального строительства (специализированный)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(участок) солепромысла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обогащения горно-химического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(участок, цех) дробильно-сортировочная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2.3.8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хвостохранилище</w:t>
            </w:r>
            <w:proofErr w:type="spellEnd"/>
            <w:r w:rsidRPr="00E572EA">
              <w:t xml:space="preserve"> (</w:t>
            </w:r>
            <w:proofErr w:type="spellStart"/>
            <w:r w:rsidRPr="00E572EA">
              <w:t>шламохранилище</w:t>
            </w:r>
            <w:proofErr w:type="spellEnd"/>
            <w:r w:rsidRPr="00E572E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0,773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t>2.4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добычи и переработки сы</w:t>
            </w:r>
            <w:r w:rsidRPr="00E572EA">
              <w:t>рья строительных материалов: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2.4.1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2.4.2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карьер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2.4.3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добычи строительного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2.4.4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подготовки строительного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2.4.5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(участок, цех) дробильно-сортировочная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2.4.6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участок получения клинкера </w:t>
            </w:r>
            <w:hyperlink w:anchor="Par819" w:tooltip="&lt;1&gt; Опасные производственные объекты,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, утвержденных постановлением Правительства Российской Федерации от 24 ноября 1998 года N 1371 &quot;О регистрации объектов в государственном реестре опасных производственных объектов&quot; (Собрание законодательства Российской Федерации, 1998, N 48, ст. 5938; 2005, N 7, ст. 560; 2009, N 18, ст..." w:history="1">
              <w:r w:rsidRPr="00E572EA"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t>2.5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строительства подземных гидротехнических, транспортных и специальных сооружений: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2.5.1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гидротехнического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2.5.2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т</w:t>
            </w:r>
            <w:r w:rsidRPr="00E572EA">
              <w:t>ранспортного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2.5.3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специального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t>2.6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объекты, размещенные в естественных подземных полостях или отработанных горных выработках: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2.6.1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объект, размещенный в отработанной горной выработке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2.6.2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объект, размещенный в естественной подземной полости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объекты, на которых хранятся, получаются, используются и транспортируются взрывчатые вещества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Хранилище взрывчатых материалов в составе склада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Передвижной склад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Цех, участок, пункт изготовления (подготовки)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погрузки-разгрузки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(цех, участок) утилизации (переработки)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Полигон, испытательная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0,912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нефтегазодобывающего комплекса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ведения буровых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(участок и т.п.) технического обслуживания установок для ремонта скважин </w:t>
            </w:r>
            <w:hyperlink w:anchor="Par819" w:tooltip="&lt;1&gt; Опасные производственные объекты,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, утвержденных постановлением Правительства Российской Федерации от 24 ноября 1998 года N 1371 &quot;О регистрации объектов в государственном реестре опасных производственных объектов&quot; (Собрание законодательства Российской Федерации, 1998, N 48, ст. 5938; 2005, N 7, ст. 560; 2009, N 18, ст..." w:history="1">
              <w:r w:rsidRPr="00E572EA"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Фонд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Определяется произведением 0,0045% на количество скважин на объекте, но не може</w:t>
            </w:r>
            <w:r w:rsidRPr="00E572EA">
              <w:t>т быть менее 0,00675% и более 0,5175%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предварительной подготовки нефти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насосной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Пункт подготовки и сбора нефти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Парк резервуарный (промысловый)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промысловой компрессорной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комплексной подготовки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(цех, установка) газоперерабатывающего завода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Система промысловых (межпромысловых) трубопроводов месторождения (участка, площадки)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</w:t>
            </w:r>
            <w:r w:rsidRPr="00E572EA">
              <w:t>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Платформа стационарная (морская)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буровой установки (плавучая, включая буровые суда)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4.14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морского нефтеналивного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магистрального трубопроводного транспорта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магистрального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компрессорной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5.3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Автомобильная газонаполнительная компрессорная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Станция газораспределительная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Участок магистрального продуктопровода, нефтепровода, </w:t>
            </w:r>
            <w:proofErr w:type="spellStart"/>
            <w:r w:rsidRPr="00E572EA">
              <w:t>аммиакопровода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Парк резервуарный магистрального продуктопровода, нефтепровода, </w:t>
            </w:r>
            <w:proofErr w:type="spellStart"/>
            <w:r w:rsidRPr="00E572EA">
              <w:t>аммиакопровода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Площадка станции насосной магистрального продуктопровода, нефтепровода, </w:t>
            </w:r>
            <w:proofErr w:type="spellStart"/>
            <w:r w:rsidRPr="00E572EA">
              <w:t>аммиакопровода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сливо-наливного терминала (эстакады)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Подземное хранилище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0,227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геолого-разведочных и геофизических работ при разработке месторождений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6.1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Участок геолого-разведочных (геофизических) </w:t>
            </w:r>
            <w:r w:rsidRPr="00E572EA"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0,199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химической, нефтехимической и нефтеперерабатывающей промышленности, а также других взрывопожароопасных и вредных производств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цеха (участка, установки)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База товарно-сырьевая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Продуктопровод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Шламонакопитель</w:t>
            </w:r>
            <w:proofErr w:type="spellEnd"/>
            <w:r w:rsidRPr="00E572EA">
              <w:t xml:space="preserve"> (пруд-накопитель)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воздухоразделительной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установки получения (водорода, кислорода, азота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установки по переработке нефти (газового конденсата)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Площадка установки по переработке </w:t>
            </w:r>
            <w:proofErr w:type="spellStart"/>
            <w:r w:rsidRPr="00E572EA">
              <w:t>нефтешлама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Площадка установки получения </w:t>
            </w:r>
            <w:proofErr w:type="spellStart"/>
            <w:r w:rsidRPr="00E572EA">
              <w:t>нефтебитумов</w:t>
            </w:r>
            <w:proofErr w:type="spellEnd"/>
            <w:r w:rsidRPr="00E572EA">
              <w:t xml:space="preserve"> методом окисления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сырьевой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полупродуктов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7.12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нефтепродуктообеспечения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8.1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нефтебазы (склада, парка, комплекса) по хранению и перевалке нефти и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8.2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8.3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Группа резервуаров и сливо-наливных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систем водоподготовки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9.1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хлора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9.2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(цех, участок) подготовки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пищевой и масложировой промышленности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Аммиачно-холодильная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0,263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10.2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(цех) маслоэкстракционного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0,263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10.3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(цех) производства спирта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0,263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10.4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склада хранения спирта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0,263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10.5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(цех) производства гидрогенизации 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0,263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газоснабжения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База хранения (кустовая)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Станция газонаполнительная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Участки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Пункт газонаполнительный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Установка баллонная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Установка резервуарная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Станция газозаправочная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Сеть газоснабжения, в том числе межпоселковая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Сеть газораспределения, в том числе межпоселковая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Сеть </w:t>
            </w:r>
            <w:proofErr w:type="spellStart"/>
            <w:r w:rsidRPr="00E572EA">
              <w:t>газопотребления</w:t>
            </w:r>
            <w:proofErr w:type="spellEnd"/>
            <w:r w:rsidRPr="00E572EA">
              <w:t xml:space="preserve">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11.11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Система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0,066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тепло- и электроэнергетики, другие опасные производственные объекты, использующие</w:t>
            </w:r>
            <w:r w:rsidRPr="00E572EA">
              <w:t xml:space="preserve"> оборудование, работающее под давлением более 0,07 МПа или при температуре нагрева воды более 115 °C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главного корпуса тепловых электроцентралей (городских районных электростанций, атомных электростанций)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1,544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подсобного хозяйства тепловых электроцентралей (городских районных электростанций, атомных электростанций)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1,544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Топливное хозяйство тепловых электроцентралей (городских районных электростанций, атомных электростанций)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1,544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Пиковые во</w:t>
            </w:r>
            <w:r w:rsidRPr="00E572EA">
              <w:t>догрейные котельные тепловые электроцентрали (городские районные электростанции)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12.5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Группа котельных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трубопроводов теплосети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цеха (участка)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Площадка </w:t>
            </w:r>
            <w:r w:rsidRPr="00E572EA">
              <w:t>хранения мазутного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1,544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дизельной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1,544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металлургической промышленности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t>13.1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производства черных металлов: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чугуна (площадка доменного цеха)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стали и проката: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мартеновский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конвертерный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электросталеплавильный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по производству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по производству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по производству металлизированных окатышей и брикетов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сталепроволочного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ферросплавов и огнеупоров (цех (участок) по производству ферросплавов)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агломерата (цех (участок) агломерации)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t>13.2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производства цветных металлов: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производство алюминия </w:t>
            </w:r>
            <w:r w:rsidRPr="00E572EA">
              <w:t>и магния, кристаллического кремния и электротермического силумина: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электролиза алюминия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электролиза магния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производства кристаллического кремния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производства электротермического силумина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(участок) производства глинозема </w:t>
            </w:r>
            <w:hyperlink w:anchor="Par819" w:tooltip="&lt;1&gt; Опасные производственные объекты,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, утвержденных постановлением Правительства Российской Федерации от 24 ноября 1998 года N 1371 &quot;О регистрации объектов в государственном реестре опасных производственных объектов&quot; (Собрание законодательства Российской Федерации, 1998, N 48, ст. 5938; 2005, N 7, ст. 560; 2009, N 18, ст..." w:history="1">
              <w:r w:rsidRPr="00E572EA"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меди, никеля и кобальта (цех (участок) плавильный)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титана: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13.2.3.1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производству титана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электролизный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олова (цех (участок) по производству олова)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сурьмы (цех (участок) по производству сурьмы)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свинца, цинка, ртути, ванадия, германия, циркония, гафния и других редкоземельных материалов (цех (участок) по производству)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порошков и пудр из металлов и сплавов на их основе (железа, алюминия, магния, олова и други</w:t>
            </w:r>
            <w:r w:rsidRPr="00E572EA">
              <w:t>х металлов) (цех (участок) производства по получению порошков (пудр)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благородных металлов: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13.2.8.1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13.2.8.2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участок, цех гидрометаллургического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кислот (участок кислотного хозяйства)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производство твердых сплавов и тугоплавких металлов (цех (участок) по производству)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4"/>
            </w:pPr>
            <w:r w:rsidRPr="00E572EA">
              <w:t>13.3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газового хозяйства, коксохимических и других производств: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водородной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(участок) газового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газоочистной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(участок) по производству </w:t>
            </w:r>
            <w:proofErr w:type="spellStart"/>
            <w:r w:rsidRPr="00E572EA">
              <w:t>люнкеритов</w:t>
            </w:r>
            <w:proofErr w:type="spellEnd"/>
            <w:r w:rsidRPr="00E572EA">
              <w:t xml:space="preserve"> и экзотермических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коксовый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</w:t>
            </w:r>
            <w:proofErr w:type="spellStart"/>
            <w:r w:rsidRPr="00E572EA">
              <w:t>пекококсовый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улавливания химических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</w:t>
            </w:r>
            <w:proofErr w:type="spellStart"/>
            <w:r w:rsidRPr="00E572EA">
              <w:t>смолоперерабатывающий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ректификации сырого бензола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бензола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(отделение) ректификации пиридиновых и </w:t>
            </w:r>
            <w:proofErr w:type="spellStart"/>
            <w:r w:rsidRPr="00E572EA">
              <w:t>хинолиновых</w:t>
            </w:r>
            <w:proofErr w:type="spellEnd"/>
            <w:r w:rsidRPr="00E572EA">
              <w:t xml:space="preserve"> оснований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станции (установка) воздухоразделительной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хлора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13.3.14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аммиака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0,285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13.3.15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аммиакопровод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0,515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производства черных и цветных металлов (межотраслевые)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14.1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литейный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0,831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объекты, использующие стационарно установленные грузоподъемные механизмы, эскалаторы в метрополитенах, к</w:t>
            </w:r>
            <w:r w:rsidRPr="00E572EA">
              <w:t>анатные дороги и фуникулеры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 (название типа) крана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 xml:space="preserve">Базовые ставки в зависимости от количества технических устройств приведены в </w:t>
            </w:r>
            <w:hyperlink w:anchor="Par110" w:tooltip="2.1" w:history="1">
              <w:r w:rsidRPr="00E572EA">
                <w:rPr>
                  <w:color w:val="0000FF"/>
                </w:rPr>
                <w:t>подпункте 2.1 пункта 2</w:t>
              </w:r>
            </w:hyperlink>
            <w:r w:rsidRPr="00E572EA">
              <w:t xml:space="preserve"> настоящего приложения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механизации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транспортный, гараж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Объекты, где используются подъемные сооружения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Площадка, цех, участок (его конкретное название)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 xml:space="preserve">Базовые ставки в зависимости от количества технических устройств приведены в </w:t>
            </w:r>
            <w:hyperlink w:anchor="Par151" w:tooltip="2.2" w:history="1">
              <w:r w:rsidRPr="00E572EA">
                <w:rPr>
                  <w:color w:val="0000FF"/>
                </w:rPr>
                <w:t>подпункте 2.</w:t>
              </w:r>
              <w:r w:rsidRPr="00E572EA">
                <w:rPr>
                  <w:color w:val="0000FF"/>
                </w:rPr>
                <w:t>2 пункта 2</w:t>
              </w:r>
            </w:hyperlink>
            <w:r w:rsidRPr="00E572EA">
              <w:t xml:space="preserve"> настоящего приложения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Площадки лифтов, платформ подъемных для инвалидов, эскалаторов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Дистанция метрополитена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Канатная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0,122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15.9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Фуникулер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0,122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 xml:space="preserve">Опасные производственные объекты </w:t>
            </w:r>
            <w:r w:rsidRPr="00E572EA">
              <w:t>хранения, переработки и использования растительного сырья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Отдельно стоящее приемно-отпускное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Элеватор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силосного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бестарного напольного хранения растительного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Склад бестарного хранения муки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Механизированный склад бестарного напольного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Отделение (участок) </w:t>
            </w:r>
            <w:proofErr w:type="spellStart"/>
            <w:r w:rsidRPr="00E572EA">
              <w:t>растаривания</w:t>
            </w:r>
            <w:proofErr w:type="spellEnd"/>
            <w:r w:rsidRPr="00E572EA">
              <w:t>, взвешивания, просеивания муки, размола сахарного песка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Подготовительное (</w:t>
            </w:r>
            <w:proofErr w:type="spellStart"/>
            <w:r w:rsidRPr="00E572EA">
              <w:t>подработочное</w:t>
            </w:r>
            <w:proofErr w:type="spellEnd"/>
            <w:r w:rsidRPr="00E572EA">
              <w:t>, дробильное) о</w:t>
            </w:r>
            <w:r w:rsidRPr="00E572EA">
              <w:t>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Приемно-очистительная (сушильно-очистительная)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16.10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Отдельно стоящий сушильный участок растительного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Солодовенный цех (участок)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производству муки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производству комбикормов (кормовых смесей)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производству крупы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для предварительного дозирования и смешивания комбикормового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гранулирования, брикетирования отрубей, комбикормов, кормовых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агрегатных (</w:t>
            </w:r>
            <w:proofErr w:type="spellStart"/>
            <w:r w:rsidRPr="00E572EA">
              <w:t>блочно</w:t>
            </w:r>
            <w:proofErr w:type="spellEnd"/>
            <w:r w:rsidRPr="00E572EA">
              <w:t>-модульных) установок по производству муки, крупы, комбикормов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proofErr w:type="spellStart"/>
            <w:r w:rsidRPr="00E572EA">
              <w:t>Кукурузообрабатывающий</w:t>
            </w:r>
            <w:proofErr w:type="spellEnd"/>
            <w:r w:rsidRPr="00E572EA">
              <w:t xml:space="preserve"> цех (участок)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Се</w:t>
            </w:r>
            <w:r w:rsidRPr="00E572EA">
              <w:t>мяобрабатывающий цех (участок)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очистке и сортировке мягкой 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производства древесной муки (древесных гранул), древесностружечных (древесноволокнистых) плит, фанеры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по изготовлению изделий и деталей из древесины, древесностружечных (древесноволокнистых) плит, фанеры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фасовочного отделения сахарного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(участок) производства порошка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Цех (уч</w:t>
            </w:r>
            <w:r w:rsidRPr="00E572EA">
              <w:t>асток) подготовки табачного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16.26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Цех (участок) </w:t>
            </w:r>
            <w:proofErr w:type="spellStart"/>
            <w:r w:rsidRPr="00E572EA">
              <w:t>растаривания</w:t>
            </w:r>
            <w:proofErr w:type="spellEnd"/>
            <w:r w:rsidRPr="00E572EA">
              <w:t xml:space="preserve"> и сортировки растительного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объекты, связанные с транспортировкой опасных веществ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17.1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транспортирования опасных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17.2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Участок промывки, пропарки, дегазации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0,050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при добыче минеральных вод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18.1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Скважина минеральных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0,088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19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Опасные производственные объекты спецхимии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19.1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 xml:space="preserve">Площадка (участок) производства (испытаний, </w:t>
            </w:r>
            <w:proofErr w:type="spellStart"/>
            <w:r w:rsidRPr="00E572EA">
              <w:t>расснаряжения</w:t>
            </w:r>
            <w:proofErr w:type="spellEnd"/>
            <w:r w:rsidRPr="00E572EA">
              <w:t>, утилизации) ракетных топлив, порохов, пиротехнических средств инициирования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0,475</w:t>
            </w:r>
          </w:p>
        </w:tc>
      </w:tr>
      <w:tr w:rsidR="00000000" w:rsidRPr="00E572E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  <w:outlineLvl w:val="2"/>
            </w:pPr>
            <w:r w:rsidRPr="00E572EA">
              <w:t>Раздел II. Гидротехнические сооружения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Судоходные гидросооружения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lastRenderedPageBreak/>
              <w:t>20.1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Судоходные гидросооружения I-</w:t>
            </w:r>
            <w:proofErr w:type="spellStart"/>
            <w:r w:rsidRPr="00E572EA">
              <w:t>го</w:t>
            </w:r>
            <w:proofErr w:type="spellEnd"/>
            <w:r w:rsidRPr="00E572EA"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20.2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Судоходные гидросооружения II-</w:t>
            </w:r>
            <w:proofErr w:type="spellStart"/>
            <w:r w:rsidRPr="00E572EA">
              <w:t>го</w:t>
            </w:r>
            <w:proofErr w:type="spellEnd"/>
            <w:r w:rsidRPr="00E572EA"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20.3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Судоходные гидросооружения III-</w:t>
            </w:r>
            <w:proofErr w:type="spellStart"/>
            <w:r w:rsidRPr="00E572EA">
              <w:t>го</w:t>
            </w:r>
            <w:proofErr w:type="spellEnd"/>
            <w:r w:rsidRPr="00E572EA"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20.4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Судоходные гидросооружения IV-</w:t>
            </w:r>
            <w:proofErr w:type="spellStart"/>
            <w:r w:rsidRPr="00E572EA">
              <w:t>го</w:t>
            </w:r>
            <w:proofErr w:type="spellEnd"/>
            <w:r w:rsidRPr="00E572EA"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outlineLvl w:val="3"/>
            </w:pPr>
            <w:r w:rsidRPr="00E572EA">
              <w:t>21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Несудоходные гидросооружения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Плотины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Здания гидроэлектростанций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Водосбросные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Водоспускные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Водовыпускные сооружения, туннели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Каналы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Судоходные шлюзы, судоподъемники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Сооружения (дамбы), ограждающие хранилища жидких отходов промышленных и сельскохозяйственных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Сооружения, предназначенные для защиты от наводнений, разрушений берегов и дна водохранилищ, 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21.11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Гидроузел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0,232</w:t>
            </w:r>
          </w:p>
        </w:tc>
      </w:tr>
      <w:tr w:rsidR="00000000" w:rsidRPr="00E572E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  <w:outlineLvl w:val="2"/>
            </w:pPr>
            <w:r w:rsidRPr="00E572EA">
              <w:t>Раздел III.</w:t>
            </w:r>
            <w:r w:rsidRPr="00E572EA">
              <w:t xml:space="preserve"> Автозаправочные станции жидкого моторного топлива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Автозаправочная станция жидкого моторного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0,049</w:t>
            </w:r>
          </w:p>
        </w:tc>
      </w:tr>
      <w:tr w:rsidR="00000000" w:rsidRPr="00E572E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  <w:outlineLvl w:val="2"/>
            </w:pPr>
            <w:r w:rsidRPr="00E572EA">
              <w:t>Раздел IV. Лифты, подъемные платформы для инвалидов, эскалаторы (за исключением эскалаторов в метрополитенах), пассажирские конвейеры (движущиеся пешеходные дорожки)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Лифты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 xml:space="preserve">Базовые ставки в зависимости от количества технических устройств приведены в </w:t>
            </w:r>
            <w:hyperlink w:anchor="Par847" w:tooltip="2.2. Лифты, подъемные платформы для инвалидов, эскалаторы (за исключением эскалаторов в метрополитенах), пассажирские конвейеры (движущиеся пешеходные дорожки), дистанция метрополитена:" w:history="1">
              <w:r w:rsidRPr="00E572EA">
                <w:rPr>
                  <w:color w:val="0000FF"/>
                </w:rPr>
                <w:t>подпункте 2.2 пункта 2</w:t>
              </w:r>
            </w:hyperlink>
            <w:r w:rsidRPr="00E572EA">
              <w:t xml:space="preserve"> настоящего приложения</w:t>
            </w: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Подъемные платформы для инвалидов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Эскалаторы (за исключением эскалаторов в метрополитенах)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  <w:tr w:rsidR="00000000" w:rsidRPr="00E572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Пассажирские конвейеры (движущиеся пешеходные дорожки)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</w:p>
        </w:tc>
      </w:tr>
    </w:tbl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</w:pPr>
      <w:r>
        <w:t>--------------------------------</w:t>
      </w:r>
    </w:p>
    <w:p w:rsidR="00000000" w:rsidRDefault="00E572EA">
      <w:pPr>
        <w:pStyle w:val="ConsPlusNormal"/>
        <w:ind w:firstLine="540"/>
        <w:jc w:val="both"/>
      </w:pPr>
      <w:bookmarkStart w:id="4" w:name="Par819"/>
      <w:bookmarkEnd w:id="4"/>
      <w:r>
        <w:t>&lt;1&gt; Опасные производственные объекты,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объектов, утвержденных постановлением Пр</w:t>
      </w:r>
      <w:r>
        <w:t xml:space="preserve">авительства Российской Федерации от 24 ноября 1998 года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</w:t>
      </w:r>
      <w:r>
        <w:lastRenderedPageBreak/>
        <w:t>2005, N 7, ст. 560; 2009, N 18, ст. 2</w:t>
      </w:r>
      <w:r>
        <w:t>248; 2011, N 7, ст. 979; N 48, ст. 6942; 2013, N 24, ст. 3009; 2014, N 18, ст. 2187; N 34, ст. 4673; 2016, N 1, ст. 234; N 51, ст. 7390), в отношении которых не проведена перерегистрация в государственном реестре опасных производственных объектов в соответ</w:t>
      </w:r>
      <w:r>
        <w:t>ствии со статьей 10 Федерального закона от 4 марта 2013 года N 22-ФЗ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</w:t>
      </w:r>
      <w:r>
        <w:t>у подпункта 114 пункта 1 статьи 333.33 части второй Налогового кодекса Российской Федерации" (Собрание законодательства Российской Федерации, 2013, N 9, ст. 874).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  <w:outlineLvl w:val="1"/>
      </w:pPr>
      <w:r>
        <w:t>2. Базовые ставки страховых тарифов для множественных объектов, использующих стационарно уст</w:t>
      </w:r>
      <w:r>
        <w:t>ановленные грузоподъемные механизмы, эскалаторы, пассажирские конвейеры (движущиеся пешеходные дорожки).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  <w:outlineLvl w:val="2"/>
      </w:pPr>
      <w:r>
        <w:t>2.1. Краны и автоподъемники (объект типа: площадка крана; участок механизации; участок транспортный, гараж; объекты, где используются подъемные сооруж</w:t>
      </w:r>
      <w:r>
        <w:t>ения):</w:t>
      </w:r>
    </w:p>
    <w:p w:rsidR="00000000" w:rsidRDefault="00E572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8"/>
      </w:tblGrid>
      <w:tr w:rsidR="00000000" w:rsidRPr="00E572EA">
        <w:tc>
          <w:tcPr>
            <w:tcW w:w="9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Базовые ставки страховых тарифов в зависимости от количества технических устройств на объекте (процентов от страховой суммы)</w:t>
            </w:r>
          </w:p>
        </w:tc>
      </w:tr>
      <w:tr w:rsidR="00000000" w:rsidRPr="00E572E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6 - 7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8 - 10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11 - 13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14 - 19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20 и более</w:t>
            </w:r>
          </w:p>
        </w:tc>
      </w:tr>
      <w:tr w:rsidR="00000000" w:rsidRPr="00E572EA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0,240</w:t>
            </w:r>
          </w:p>
        </w:tc>
      </w:tr>
    </w:tbl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ind w:firstLine="540"/>
        <w:jc w:val="both"/>
        <w:outlineLvl w:val="2"/>
      </w:pPr>
      <w:bookmarkStart w:id="5" w:name="Par847"/>
      <w:bookmarkEnd w:id="5"/>
      <w:r>
        <w:t>2.2. Лифты, подъемные платформы для инвалидов, эскалаторы (за исключением эскалаторов в метрополитенах), пассажирские конвейеры (движущиеся пешеходные дорожки), дистанция метрополитена:</w:t>
      </w:r>
    </w:p>
    <w:p w:rsidR="00000000" w:rsidRDefault="00E572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14"/>
      </w:tblGrid>
      <w:tr w:rsidR="00000000" w:rsidRPr="00E572EA"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Базовые ставки страховых тарифов в зависимости от количества те</w:t>
            </w:r>
            <w:r w:rsidRPr="00E572EA">
              <w:t>хнических устройств на объекте (процентов от страховой суммы)</w:t>
            </w:r>
          </w:p>
        </w:tc>
      </w:tr>
      <w:tr w:rsidR="00000000" w:rsidRPr="00E572E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не более 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6 - 10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11 - 20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21 - 30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31 - 40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41 - 60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61 - 80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81 - 100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101 - 150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151 и более</w:t>
            </w:r>
          </w:p>
        </w:tc>
      </w:tr>
      <w:tr w:rsidR="00000000" w:rsidRPr="00E572E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0,098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0,195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0,278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0,375</w:t>
            </w:r>
          </w:p>
        </w:tc>
      </w:tr>
    </w:tbl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right"/>
        <w:outlineLvl w:val="0"/>
      </w:pPr>
      <w:r>
        <w:t>Приложение 2</w:t>
      </w:r>
    </w:p>
    <w:p w:rsidR="00000000" w:rsidRDefault="00E572EA">
      <w:pPr>
        <w:pStyle w:val="ConsPlusNormal"/>
        <w:jc w:val="right"/>
      </w:pPr>
      <w:r>
        <w:t>к Указанию Банка России</w:t>
      </w:r>
    </w:p>
    <w:p w:rsidR="00000000" w:rsidRDefault="00E572EA">
      <w:pPr>
        <w:pStyle w:val="ConsPlusNormal"/>
        <w:jc w:val="right"/>
      </w:pPr>
      <w:r>
        <w:t>от 19 декабря 2016 года N 4234-У</w:t>
      </w:r>
    </w:p>
    <w:p w:rsidR="00000000" w:rsidRDefault="00E572EA">
      <w:pPr>
        <w:pStyle w:val="ConsPlusNormal"/>
        <w:jc w:val="right"/>
      </w:pPr>
      <w:r>
        <w:t>"О страховых тарифах, структуре</w:t>
      </w:r>
    </w:p>
    <w:p w:rsidR="00000000" w:rsidRDefault="00E572EA">
      <w:pPr>
        <w:pStyle w:val="ConsPlusNormal"/>
        <w:jc w:val="right"/>
      </w:pPr>
      <w:r>
        <w:t>страховых тарифов, включая предельный</w:t>
      </w:r>
    </w:p>
    <w:p w:rsidR="00000000" w:rsidRDefault="00E572EA">
      <w:pPr>
        <w:pStyle w:val="ConsPlusNormal"/>
        <w:jc w:val="right"/>
      </w:pPr>
      <w:r>
        <w:t>размер отчислений для финансирования</w:t>
      </w:r>
    </w:p>
    <w:p w:rsidR="00000000" w:rsidRDefault="00E572EA">
      <w:pPr>
        <w:pStyle w:val="ConsPlusNormal"/>
        <w:jc w:val="right"/>
      </w:pPr>
      <w:r>
        <w:t>компенсационных выплат, порядке</w:t>
      </w:r>
    </w:p>
    <w:p w:rsidR="00000000" w:rsidRDefault="00E572EA">
      <w:pPr>
        <w:pStyle w:val="ConsPlusNormal"/>
        <w:jc w:val="right"/>
      </w:pPr>
      <w:r>
        <w:t>применения страховых тарифов</w:t>
      </w:r>
    </w:p>
    <w:p w:rsidR="00000000" w:rsidRDefault="00E572EA">
      <w:pPr>
        <w:pStyle w:val="ConsPlusNormal"/>
        <w:jc w:val="right"/>
      </w:pPr>
      <w:r>
        <w:t>страховщиками при определении страховой</w:t>
      </w:r>
    </w:p>
    <w:p w:rsidR="00000000" w:rsidRDefault="00E572EA">
      <w:pPr>
        <w:pStyle w:val="ConsPlusNormal"/>
        <w:jc w:val="right"/>
      </w:pPr>
      <w:r>
        <w:t>премии по догов</w:t>
      </w:r>
      <w:r>
        <w:t>ору обязательного</w:t>
      </w:r>
    </w:p>
    <w:p w:rsidR="00000000" w:rsidRDefault="00E572EA">
      <w:pPr>
        <w:pStyle w:val="ConsPlusNormal"/>
        <w:jc w:val="right"/>
      </w:pPr>
      <w:r>
        <w:t>страхования гражданской ответственности</w:t>
      </w:r>
    </w:p>
    <w:p w:rsidR="00000000" w:rsidRDefault="00E572EA">
      <w:pPr>
        <w:pStyle w:val="ConsPlusNormal"/>
        <w:jc w:val="right"/>
      </w:pPr>
      <w:r>
        <w:t>владельца опасного объекта</w:t>
      </w:r>
    </w:p>
    <w:p w:rsidR="00000000" w:rsidRDefault="00E572EA">
      <w:pPr>
        <w:pStyle w:val="ConsPlusNormal"/>
        <w:jc w:val="right"/>
      </w:pPr>
      <w:r>
        <w:t>за причинение вреда в результате</w:t>
      </w:r>
    </w:p>
    <w:p w:rsidR="00000000" w:rsidRDefault="00E572EA">
      <w:pPr>
        <w:pStyle w:val="ConsPlusNormal"/>
        <w:jc w:val="right"/>
      </w:pPr>
      <w:r>
        <w:t>аварии на опасном объекте"</w:t>
      </w:r>
    </w:p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center"/>
      </w:pPr>
      <w:bookmarkStart w:id="6" w:name="Par890"/>
      <w:bookmarkEnd w:id="6"/>
      <w:r>
        <w:t>СТРУКТУРА СТРАХОВЫХ ТАРИФОВ</w:t>
      </w:r>
    </w:p>
    <w:p w:rsidR="00000000" w:rsidRDefault="00E572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lastRenderedPageBreak/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Размер показателя (процентов)</w:t>
            </w:r>
          </w:p>
        </w:tc>
      </w:tr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3</w:t>
            </w:r>
          </w:p>
        </w:tc>
      </w:tr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both"/>
            </w:pPr>
            <w:r w:rsidRPr="00E572EA">
              <w:t>Брутто-ставка (ставка страховой премии с единицы страховой суммы)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100</w:t>
            </w:r>
          </w:p>
        </w:tc>
      </w:tr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both"/>
            </w:pPr>
            <w:r w:rsidRPr="00E572EA">
              <w:t>Нетто-ставка (часть брутто-ставки, предназначенная для обеспечения текущих страховых выплат по договорам обязательного страхования)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77</w:t>
            </w:r>
          </w:p>
        </w:tc>
      </w:tr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both"/>
            </w:pPr>
            <w:r w:rsidRPr="00E572EA">
              <w:t>Предельный размер отчислений для финансирова</w:t>
            </w:r>
            <w:r w:rsidRPr="00E572EA">
              <w:t>ния компенсационных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3</w:t>
            </w:r>
          </w:p>
        </w:tc>
      </w:tr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both"/>
            </w:pPr>
            <w:r w:rsidRPr="00E572EA">
              <w:t>Расходы на осуществление обязательного страхования,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20</w:t>
            </w:r>
          </w:p>
        </w:tc>
      </w:tr>
      <w:tr w:rsidR="00000000" w:rsidRPr="00E57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</w:pPr>
            <w:r w:rsidRPr="00E572EA"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both"/>
            </w:pPr>
            <w:r w:rsidRPr="00E572EA">
              <w:t>комиссионное вознаграждение за заключение договоров обязательного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72EA" w:rsidRDefault="00E572EA">
            <w:pPr>
              <w:pStyle w:val="ConsPlusNormal"/>
              <w:jc w:val="center"/>
            </w:pPr>
            <w:r w:rsidRPr="00E572EA">
              <w:t>не более 10</w:t>
            </w:r>
          </w:p>
        </w:tc>
      </w:tr>
    </w:tbl>
    <w:p w:rsidR="00000000" w:rsidRDefault="00E572EA">
      <w:pPr>
        <w:pStyle w:val="ConsPlusNormal"/>
        <w:jc w:val="both"/>
      </w:pPr>
    </w:p>
    <w:p w:rsidR="00000000" w:rsidRDefault="00E572EA">
      <w:pPr>
        <w:pStyle w:val="ConsPlusNormal"/>
        <w:jc w:val="both"/>
      </w:pPr>
    </w:p>
    <w:p w:rsidR="00E572EA" w:rsidRDefault="00E57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72E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EA" w:rsidRDefault="00E572EA">
      <w:pPr>
        <w:spacing w:after="0" w:line="240" w:lineRule="auto"/>
      </w:pPr>
      <w:r>
        <w:separator/>
      </w:r>
    </w:p>
  </w:endnote>
  <w:endnote w:type="continuationSeparator" w:id="0">
    <w:p w:rsidR="00E572EA" w:rsidRDefault="00E5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72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EA" w:rsidRDefault="00E572EA">
      <w:pPr>
        <w:spacing w:after="0" w:line="240" w:lineRule="auto"/>
      </w:pPr>
      <w:r>
        <w:separator/>
      </w:r>
    </w:p>
  </w:footnote>
  <w:footnote w:type="continuationSeparator" w:id="0">
    <w:p w:rsidR="00E572EA" w:rsidRDefault="00E5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572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72EA" w:rsidRDefault="00E572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72EA" w:rsidRDefault="00E572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72EA" w:rsidRDefault="00E572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572EA" w:rsidP="002E5FF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FF0"/>
    <w:rsid w:val="002E5FF0"/>
    <w:rsid w:val="00E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54D03"/>
  <w14:defaultImageDpi w14:val="0"/>
  <w15:docId w15:val="{3D7EDEA5-E6E7-477F-A177-717F6F5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E5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FF0"/>
  </w:style>
  <w:style w:type="paragraph" w:styleId="a5">
    <w:name w:val="footer"/>
    <w:basedOn w:val="a"/>
    <w:link w:val="a6"/>
    <w:uiPriority w:val="99"/>
    <w:unhideWhenUsed/>
    <w:rsid w:val="002E5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3898</Words>
  <Characters>22219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19.12.2016 N 4234-У"О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</vt:lpstr>
    </vt:vector>
  </TitlesOfParts>
  <Company>КонсультантПлюс Версия 4016.00.30</Company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19.12.2016 N 4234-У"О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</dc:title>
  <dc:subject/>
  <dc:creator>Евгений Кувшинов</dc:creator>
  <cp:keywords/>
  <dc:description/>
  <cp:lastModifiedBy>Евгений Кувшинов</cp:lastModifiedBy>
  <cp:revision>2</cp:revision>
  <dcterms:created xsi:type="dcterms:W3CDTF">2017-04-18T10:58:00Z</dcterms:created>
  <dcterms:modified xsi:type="dcterms:W3CDTF">2017-04-18T10:58:00Z</dcterms:modified>
</cp:coreProperties>
</file>